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pacing w:val="-50"/>
          <w:w w:val="80"/>
          <w:sz w:val="96"/>
          <w:szCs w:val="96"/>
        </w:rPr>
      </w:pPr>
    </w:p>
    <w:p>
      <w:pPr>
        <w:jc w:val="center"/>
        <w:rPr>
          <w:rFonts w:eastAsia="仿宋_GB2312"/>
          <w:sz w:val="28"/>
          <w:szCs w:val="28"/>
        </w:rPr>
      </w:pPr>
      <w:r>
        <w:rPr>
          <w:rFonts w:hint="eastAsia" w:ascii="宋体" w:hAnsi="宋体"/>
          <w:b/>
          <w:color w:val="FF0000"/>
          <w:spacing w:val="-50"/>
          <w:w w:val="80"/>
          <w:sz w:val="96"/>
          <w:szCs w:val="96"/>
        </w:rPr>
        <w:pict>
          <v:shape id="_x0000_i1025" o:spt="136" type="#_x0000_t136" style="height:69pt;width:399.75pt;" fillcolor="#FF0000" filled="t" stroked="t" coordsize="21600,21600" adj="10800">
            <v:path/>
            <v:fill on="t" color2="#FFFFFF" focussize="0,0"/>
            <v:stroke weight="0pt" color="#FF0000"/>
            <v:imagedata o:title=""/>
            <o:lock v:ext="edit" aspectratio="f"/>
            <v:textpath on="t" fitshape="t" fitpath="t" trim="t" xscale="f" string="中共九江市物业管理行业委员会" style="font-family:华文中宋;font-size:36pt;v-text-align:center;"/>
            <w10:wrap type="none"/>
            <w10:anchorlock/>
          </v:shape>
        </w:pict>
      </w:r>
      <w:r>
        <w:rPr>
          <w:rFonts w:hint="eastAsia" w:ascii="宋体" w:hAnsi="宋体"/>
          <w:b/>
          <w:color w:val="FF0000"/>
          <w:spacing w:val="-50"/>
          <w:w w:val="80"/>
          <w:sz w:val="96"/>
          <w:szCs w:val="96"/>
        </w:rPr>
        <w:t xml:space="preserve">  </w:t>
      </w:r>
    </w:p>
    <w:p>
      <w:pPr>
        <w:jc w:val="center"/>
        <w:rPr>
          <w:rFonts w:hint="eastAsia" w:eastAsia="仿宋_GB2312"/>
          <w:sz w:val="32"/>
        </w:rPr>
      </w:pPr>
    </w:p>
    <w:p>
      <w:pPr>
        <w:jc w:val="center"/>
        <w:rPr>
          <w:rFonts w:hint="eastAsia" w:ascii="仿宋_GB2312" w:eastAsia="仿宋_GB2312"/>
          <w:sz w:val="32"/>
        </w:rPr>
      </w:pPr>
      <w:r>
        <w:rPr>
          <w:rFonts w:hint="eastAsia" w:eastAsia="仿宋_GB2312"/>
          <w:sz w:val="32"/>
        </w:rPr>
        <w:t>九物协党字</w:t>
      </w:r>
      <w:r>
        <w:rPr>
          <w:rFonts w:hint="eastAsia" w:ascii="仿宋_GB2312" w:eastAsia="仿宋_GB2312"/>
          <w:sz w:val="32"/>
        </w:rPr>
        <w:t>〔2023〕</w:t>
      </w:r>
      <w:r>
        <w:rPr>
          <w:rFonts w:hint="eastAsia" w:ascii="仿宋_GB2312" w:eastAsia="仿宋_GB2312"/>
          <w:sz w:val="32"/>
          <w:lang w:val="en-US" w:eastAsia="zh-CN"/>
        </w:rPr>
        <w:t>13</w:t>
      </w:r>
      <w:r>
        <w:rPr>
          <w:rFonts w:hint="eastAsia" w:ascii="仿宋_GB2312" w:eastAsia="仿宋_GB2312"/>
          <w:sz w:val="32"/>
        </w:rPr>
        <w:t>号</w:t>
      </w:r>
    </w:p>
    <w:p>
      <w:pPr>
        <w:jc w:val="center"/>
        <w:rPr>
          <w:rFonts w:hint="eastAsia" w:ascii="仿宋_GB2312" w:eastAsia="仿宋_GB2312"/>
          <w:sz w:val="32"/>
        </w:rPr>
      </w:pPr>
      <w:r>
        <w:rPr>
          <w:rFonts w:hint="eastAsia" w:ascii="仿宋_GB2312" w:eastAsia="仿宋_GB2312"/>
          <w:color w:val="FF0000"/>
          <w:sz w:val="32"/>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194310</wp:posOffset>
                </wp:positionV>
                <wp:extent cx="2343150" cy="635"/>
                <wp:effectExtent l="0" t="13970" r="0" b="23495"/>
                <wp:wrapNone/>
                <wp:docPr id="2" name="直接箭头连接符 2"/>
                <wp:cNvGraphicFramePr/>
                <a:graphic xmlns:a="http://schemas.openxmlformats.org/drawingml/2006/main">
                  <a:graphicData uri="http://schemas.microsoft.com/office/word/2010/wordprocessingShape">
                    <wps:wsp>
                      <wps:cNvCnPr/>
                      <wps:spPr>
                        <a:xfrm>
                          <a:off x="0" y="0"/>
                          <a:ext cx="2343150"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pt;margin-top:15.3pt;height:0.05pt;width:184.5pt;z-index:251661312;mso-width-relative:page;mso-height-relative:page;" filled="f" stroked="t" coordsize="21600,21600" o:gfxdata="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Vmp5fWAAAACAEAAA8AAAAAAAAAAQAgAAAAIgAAAGRycy9kb3du&#10;cmV2LnhtbFBLAQIUABQAAAAIAIdO4kBowxclAQIAAO8DAAAOAAAAAAAAAAEAIAAAACUBAABkcnMv&#10;ZTJvRG9jLnhtbFBLBQYAAAAABgAGAFkBAACYBQAAAAA=&#10;">
                <v:fill on="f" focussize="0,0"/>
                <v:stroke weight="2.25pt" color="#FF0000" joinstyle="round"/>
                <v:imagedata o:title=""/>
                <o:lock v:ext="edit" aspectratio="f"/>
              </v:shape>
            </w:pict>
          </mc:Fallback>
        </mc:AlternateContent>
      </w:r>
      <w:r>
        <w:rPr>
          <w:rFonts w:hint="eastAsia" w:ascii="仿宋_GB2312" w:eastAsia="仿宋_GB2312"/>
          <w:color w:val="FF0000"/>
          <w:sz w:val="32"/>
        </w:rPr>
        <mc:AlternateContent>
          <mc:Choice Requires="wps">
            <w:drawing>
              <wp:anchor distT="0" distB="0" distL="114300" distR="114300" simplePos="0" relativeHeight="251660288" behindDoc="0" locked="0" layoutInCell="1" allowOverlap="1">
                <wp:simplePos x="0" y="0"/>
                <wp:positionH relativeFrom="column">
                  <wp:posOffset>3038475</wp:posOffset>
                </wp:positionH>
                <wp:positionV relativeFrom="paragraph">
                  <wp:posOffset>194310</wp:posOffset>
                </wp:positionV>
                <wp:extent cx="2095500" cy="0"/>
                <wp:effectExtent l="0" t="13970" r="0" b="24130"/>
                <wp:wrapNone/>
                <wp:docPr id="1" name="直接箭头连接符 1"/>
                <wp:cNvGraphicFramePr/>
                <a:graphic xmlns:a="http://schemas.openxmlformats.org/drawingml/2006/main">
                  <a:graphicData uri="http://schemas.microsoft.com/office/word/2010/wordprocessingShape">
                    <wps:wsp>
                      <wps:cNvCnPr/>
                      <wps:spPr>
                        <a:xfrm>
                          <a:off x="0" y="0"/>
                          <a:ext cx="2095500"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9.25pt;margin-top:15.3pt;height:0pt;width:165pt;z-index:251660288;mso-width-relative:page;mso-height-relative:page;" filled="f" stroked="t" coordsize="21600,21600" o:gfxdata="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QP8tUAAAAJAQAADwAAAAAAAAABACAAAAAiAAAAZHJzL2Rvd25yZXYu&#10;eG1sUEsBAhQAFAAAAAgAh07iQJPHC3/+AQAA7QMAAA4AAAAAAAAAAQAgAAAAJAEAAGRycy9lMm9E&#10;b2MueG1sUEsFBgAAAAAGAAYAWQEAAJQFAAAAAA==&#10;">
                <v:fill on="f" focussize="0,0"/>
                <v:stroke weight="2.25pt" color="#FF0000" joinstyle="round"/>
                <v:imagedata o:title=""/>
                <o:lock v:ext="edit" aspectratio="f"/>
              </v:shape>
            </w:pict>
          </mc:Fallback>
        </mc:AlternateContent>
      </w:r>
      <w:r>
        <w:rPr>
          <w:rFonts w:hint="eastAsia" w:ascii="仿宋_GB2312" w:eastAsia="仿宋_GB2312"/>
          <w:color w:val="FF0000"/>
          <w:sz w:val="32"/>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19050</wp:posOffset>
                </wp:positionV>
                <wp:extent cx="381000" cy="347345"/>
                <wp:effectExtent l="15240" t="14605" r="22860" b="19050"/>
                <wp:wrapNone/>
                <wp:docPr id="3" name="五角星 3"/>
                <wp:cNvGraphicFramePr/>
                <a:graphic xmlns:a="http://schemas.openxmlformats.org/drawingml/2006/main">
                  <a:graphicData uri="http://schemas.microsoft.com/office/word/2010/wordprocessingShape">
                    <wps:wsp>
                      <wps:cNvSpPr/>
                      <wps:spPr>
                        <a:xfrm>
                          <a:off x="0" y="0"/>
                          <a:ext cx="381000" cy="34734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04.75pt;margin-top:1.5pt;height:27.35pt;width:30pt;z-index:251659264;mso-width-relative:page;mso-height-relative:page;" fillcolor="#FF0000" filled="t" stroked="t" coordsize="381000,347345" o:gfxdata="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MgbtcAAAAIAQAADwAAAAAAAAABACAAAAAiAAAAZHJzL2Rvd25y&#10;ZXYueG1sUEsBAhQAFAAAAAgAh07iQBTTFQ3/AQAAIQQAAA4AAAAAAAAAAQAgAAAAJgEAAGRycy9l&#10;Mm9Eb2MueG1sUEsFBgAAAAAGAAYAWQEAAJcFAAAAAA==&#10;" path="m0,132673l145529,132674,190500,0,235470,132674,380999,132673,263263,214670,308235,347344,190500,265346,72764,347344,117736,214670xe">
                <v:path o:connectlocs="190500,0;0,132673;72764,347344;308235,347344;380999,132673" o:connectangles="247,164,82,82,0"/>
                <v:fill on="t" focussize="0,0"/>
                <v:stroke color="#FF0000" joinstyle="miter"/>
                <v:imagedata o:title=""/>
                <o:lock v:ext="edit" aspectratio="f"/>
              </v:shape>
            </w:pict>
          </mc:Fallback>
        </mc:AlternateContent>
      </w:r>
    </w:p>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关于开展学习贯彻习近平新时代中国特色社会主义思想主题教育调研工作</w:t>
      </w:r>
      <w:r>
        <w:rPr>
          <w:rFonts w:hint="eastAsia" w:asciiTheme="majorEastAsia" w:hAnsiTheme="majorEastAsia" w:eastAsiaTheme="majorEastAsia"/>
          <w:b/>
          <w:sz w:val="36"/>
          <w:szCs w:val="36"/>
        </w:rPr>
        <w:t>的通知</w:t>
      </w:r>
    </w:p>
    <w:p>
      <w:pPr>
        <w:jc w:val="center"/>
        <w:rPr>
          <w:rFonts w:hint="eastAsia" w:asciiTheme="majorEastAsia" w:hAnsiTheme="majorEastAsia" w:eastAsiaTheme="majorEastAsia"/>
          <w:b/>
          <w:sz w:val="44"/>
          <w:szCs w:val="44"/>
          <w:lang w:val="en-US" w:eastAsia="zh-CN"/>
        </w:rPr>
      </w:pPr>
    </w:p>
    <w:p>
      <w:pPr>
        <w:spacing w:line="600" w:lineRule="exact"/>
        <w:jc w:val="left"/>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浔阳区、濂溪区、经开区、八里湖新区工作委员会主任：</w:t>
      </w:r>
    </w:p>
    <w:p>
      <w:pPr>
        <w:ind w:firstLine="600" w:firstLineChars="200"/>
        <w:rPr>
          <w:rFonts w:hint="eastAsia"/>
          <w:sz w:val="32"/>
          <w:szCs w:val="32"/>
        </w:rPr>
      </w:pPr>
      <w:r>
        <w:rPr>
          <w:rFonts w:hint="eastAsia" w:ascii="仿宋_GB2312" w:eastAsia="仿宋_GB2312" w:hAnsiTheme="minorEastAsia"/>
          <w:sz w:val="30"/>
          <w:szCs w:val="30"/>
          <w:lang w:val="en-US" w:eastAsia="zh-CN"/>
        </w:rPr>
        <w:t>为深入贯彻落实党中央部署和省委、市委关于学习贯彻习近平新时代中国特色社会主义思想主题教育工作精神，经研究定于近期市物业管理行业党委深入部分物业企业进行调研，现将有关事项通知如下：</w:t>
      </w:r>
    </w:p>
    <w:p>
      <w:pPr>
        <w:ind w:firstLine="600" w:firstLineChars="200"/>
        <w:rPr>
          <w:rFonts w:hint="default" w:ascii="仿宋_GB2312" w:eastAsia="仿宋_GB2312" w:hAnsiTheme="minorEastAsia"/>
          <w:sz w:val="30"/>
          <w:szCs w:val="30"/>
          <w:lang w:val="en-US" w:eastAsia="zh-CN"/>
        </w:rPr>
      </w:pPr>
      <w:r>
        <w:rPr>
          <w:rFonts w:hint="eastAsia" w:ascii="黑体" w:hAnsi="黑体" w:eastAsia="黑体" w:cs="仿宋_GB2312"/>
          <w:snapToGrid/>
          <w:color w:val="000000"/>
          <w:kern w:val="2"/>
          <w:sz w:val="30"/>
          <w:szCs w:val="30"/>
          <w:lang w:val="en-US" w:eastAsia="zh-CN" w:bidi="ar-SA"/>
        </w:rPr>
        <w:t>一、时间安排：</w:t>
      </w:r>
      <w:r>
        <w:rPr>
          <w:rFonts w:hint="eastAsia" w:ascii="仿宋_GB2312" w:eastAsia="仿宋_GB2312" w:hAnsiTheme="minorEastAsia"/>
          <w:sz w:val="30"/>
          <w:szCs w:val="30"/>
          <w:lang w:val="en-US" w:eastAsia="zh-CN"/>
        </w:rPr>
        <w:t>10月26日至11月15日，具体时间以电话通知为准。</w:t>
      </w:r>
    </w:p>
    <w:p>
      <w:pPr>
        <w:ind w:firstLine="600" w:firstLineChars="200"/>
        <w:rPr>
          <w:rFonts w:hint="eastAsia" w:ascii="仿宋_GB2312" w:eastAsia="仿宋_GB2312" w:hAnsiTheme="minorEastAsia"/>
          <w:sz w:val="30"/>
          <w:szCs w:val="30"/>
          <w:lang w:val="en-US" w:eastAsia="zh-CN"/>
        </w:rPr>
      </w:pPr>
      <w:r>
        <w:rPr>
          <w:rFonts w:hint="eastAsia" w:ascii="黑体" w:hAnsi="黑体" w:eastAsia="黑体" w:cs="仿宋_GB2312"/>
          <w:snapToGrid/>
          <w:color w:val="000000"/>
          <w:kern w:val="2"/>
          <w:sz w:val="30"/>
          <w:szCs w:val="30"/>
          <w:lang w:val="en-US" w:eastAsia="zh-CN" w:bidi="ar-SA"/>
        </w:rPr>
        <w:t>二、调研组成员：</w:t>
      </w:r>
      <w:r>
        <w:rPr>
          <w:rFonts w:hint="eastAsia" w:ascii="仿宋_GB2312" w:eastAsia="仿宋_GB2312" w:hAnsiTheme="minorEastAsia"/>
          <w:sz w:val="30"/>
          <w:szCs w:val="30"/>
          <w:lang w:val="en-US" w:eastAsia="zh-CN"/>
        </w:rPr>
        <w:t>周小平、陈明磊、丁建华、张梦龙、曾俐平、张春花、吴敏。</w:t>
      </w:r>
    </w:p>
    <w:p>
      <w:pPr>
        <w:ind w:firstLine="600" w:firstLineChars="200"/>
        <w:rPr>
          <w:rFonts w:hint="eastAsia" w:ascii="仿宋_GB2312" w:eastAsia="仿宋_GB2312" w:hAnsiTheme="minorEastAsia"/>
          <w:sz w:val="30"/>
          <w:szCs w:val="30"/>
          <w:lang w:val="en-US" w:eastAsia="zh-CN"/>
        </w:rPr>
      </w:pPr>
      <w:r>
        <w:rPr>
          <w:rFonts w:hint="eastAsia" w:ascii="黑体" w:hAnsi="黑体" w:eastAsia="黑体" w:cs="仿宋_GB2312"/>
          <w:snapToGrid/>
          <w:color w:val="000000"/>
          <w:kern w:val="2"/>
          <w:sz w:val="30"/>
          <w:szCs w:val="30"/>
          <w:lang w:val="en-US" w:eastAsia="zh-CN" w:bidi="ar-SA"/>
        </w:rPr>
        <w:t>三、调研方式：</w:t>
      </w:r>
      <w:r>
        <w:rPr>
          <w:rFonts w:hint="eastAsia" w:ascii="仿宋_GB2312" w:eastAsia="仿宋_GB2312" w:hAnsiTheme="minorEastAsia"/>
          <w:sz w:val="30"/>
          <w:szCs w:val="30"/>
          <w:lang w:val="en-US" w:eastAsia="zh-CN"/>
        </w:rPr>
        <w:t>一是</w:t>
      </w:r>
      <w:r>
        <w:rPr>
          <w:rFonts w:hint="eastAsia" w:ascii="仿宋_GB2312" w:eastAsia="仿宋_GB2312" w:hAnsiTheme="minorEastAsia"/>
          <w:sz w:val="30"/>
          <w:szCs w:val="30"/>
          <w:lang w:val="en-US" w:eastAsia="zh-CN"/>
        </w:rPr>
        <w:t>听取各单位工作情况汇报；二是实地查看物业管理情况。</w:t>
      </w:r>
    </w:p>
    <w:p>
      <w:pPr>
        <w:ind w:firstLine="600" w:firstLineChars="200"/>
        <w:rPr>
          <w:rFonts w:hint="default" w:ascii="仿宋_GB2312" w:eastAsia="仿宋_GB2312" w:hAnsiTheme="minorEastAsia"/>
          <w:sz w:val="30"/>
          <w:szCs w:val="30"/>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仿宋_GB2312"/>
          <w:snapToGrid/>
          <w:color w:val="000000"/>
          <w:kern w:val="2"/>
          <w:sz w:val="30"/>
          <w:szCs w:val="30"/>
          <w:lang w:val="en-US" w:eastAsia="zh-CN" w:bidi="ar-SA"/>
        </w:rPr>
      </w:pPr>
      <w:r>
        <w:rPr>
          <w:rFonts w:hint="eastAsia" w:ascii="黑体" w:hAnsi="黑体" w:eastAsia="黑体" w:cs="仿宋_GB2312"/>
          <w:snapToGrid/>
          <w:color w:val="000000"/>
          <w:kern w:val="2"/>
          <w:sz w:val="30"/>
          <w:szCs w:val="30"/>
          <w:lang w:val="en-US" w:eastAsia="zh-CN" w:bidi="ar-SA"/>
        </w:rPr>
        <w:t>调研内容：</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了解企业学习贯彻习近平新时代中国特色社会主义思想主题教育情况。主要是查看党员必须要学习的三本书（中国共产党章程、二十大报告、习近平新时代中国特色社会主义思想专题摘编），支部是否有学习计划方案，落实情况怎样。</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了解企业贯彻落实省委组织部和省住建厅关于开展“共建红色物业，共享美好家园”和市委组织部、市住建局开展“红色蒲公英”红色物业评选活动情况。是否做到党的组织和工作全覆盖，突出组织建设、能力建设，规范提升物业服务水平。</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（三）了解企业落实中央和省委、市委关于加强城市基层社会治理的文件精神，充分发挥党建引领作用，推动建立“三方联动”治理机制，协同解决物业管理难题，提升小区治理水平。</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（四）了解企业参与整治物业服务领域侵害业主权益突出问题攻坚行动和市无物业管理小区清零行动工作情况。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（五）了解企业入会情况。是否加入行业协会，主动接受行业自律要求。</w:t>
      </w:r>
    </w:p>
    <w:p>
      <w:pPr>
        <w:ind w:firstLine="600" w:firstLineChars="200"/>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（六）了解企业工作中存在的主要问题及解决问题的办法和建议。</w:t>
      </w:r>
    </w:p>
    <w:p>
      <w:pPr>
        <w:ind w:firstLine="600" w:firstLineChars="200"/>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（七）了解当前企业员工思想生活状况及提升员工凝聚力的措施。</w:t>
      </w:r>
    </w:p>
    <w:p>
      <w:pPr>
        <w:ind w:firstLine="600" w:firstLineChars="200"/>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（八）对物业主管部门、协会组织有哪些建议。</w:t>
      </w:r>
    </w:p>
    <w:p>
      <w:pPr>
        <w:ind w:firstLine="600" w:firstLineChars="200"/>
        <w:rPr>
          <w:rFonts w:hint="eastAsia" w:ascii="黑体" w:hAnsi="黑体" w:eastAsia="黑体" w:cs="仿宋_GB2312"/>
          <w:snapToGrid/>
          <w:color w:val="000000"/>
          <w:kern w:val="2"/>
          <w:sz w:val="30"/>
          <w:szCs w:val="30"/>
          <w:lang w:val="en-US" w:eastAsia="zh-CN" w:bidi="ar-SA"/>
        </w:rPr>
      </w:pPr>
      <w:r>
        <w:rPr>
          <w:rFonts w:hint="eastAsia" w:ascii="黑体" w:hAnsi="黑体" w:eastAsia="黑体" w:cs="仿宋_GB2312"/>
          <w:snapToGrid/>
          <w:color w:val="000000"/>
          <w:kern w:val="2"/>
          <w:sz w:val="30"/>
          <w:szCs w:val="30"/>
          <w:lang w:val="en-US" w:eastAsia="zh-CN" w:bidi="ar-SA"/>
        </w:rPr>
        <w:t>四、调研单位</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浔阳区：</w:t>
      </w:r>
      <w:r>
        <w:rPr>
          <w:rFonts w:hint="eastAsia" w:ascii="仿宋_GB2312" w:eastAsia="仿宋_GB2312" w:hAnsiTheme="minorEastAsia"/>
          <w:sz w:val="30"/>
          <w:szCs w:val="30"/>
          <w:lang w:val="en-US" w:eastAsia="zh-CN"/>
        </w:rPr>
        <w:t>九江恒大物业管理服务有限公司的锦城银座、九江名居物业服务有限公司的御江一品小区、九江港湾物业有限公司的求振国际、九江市源发物业服务有限公司的阳光国际、九江兴业物业服务有限公司的兴业大厦、江西新旅物业服务有限公司九江分公司新旅明樾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濂溪区：</w:t>
      </w:r>
      <w:r>
        <w:rPr>
          <w:rFonts w:hint="eastAsia" w:ascii="仿宋_GB2312" w:eastAsia="仿宋_GB2312" w:hAnsiTheme="minorEastAsia"/>
          <w:sz w:val="30"/>
          <w:szCs w:val="30"/>
          <w:lang w:val="en-US" w:eastAsia="zh-CN"/>
        </w:rPr>
        <w:t>广州俊怡物业管理服务有限公司九江分公司俊怡庐山豪庭、九江市五里红色物业服务有限公司新纪元小区、九江市幸福家园物业服务有限公司中茂铂宫、西藏新城悦物业服务股份有限公司九江分公司悦隽中央公园、九江市悦安物业管理有限公司浔南悦都、九江市浩延物业服务有限公司裕泰园。</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经开区：</w:t>
      </w:r>
      <w:r>
        <w:rPr>
          <w:rFonts w:hint="eastAsia" w:ascii="仿宋_GB2312" w:eastAsia="仿宋_GB2312" w:hAnsiTheme="minorEastAsia"/>
          <w:sz w:val="30"/>
          <w:szCs w:val="30"/>
          <w:lang w:val="en-US" w:eastAsia="zh-CN"/>
        </w:rPr>
        <w:t>阳光城物业服务有限公司九江分公司阳光城愉景湾。</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八里湖新区：</w:t>
      </w:r>
      <w:r>
        <w:rPr>
          <w:rFonts w:hint="eastAsia" w:ascii="仿宋_GB2312" w:eastAsia="仿宋_GB2312" w:hAnsiTheme="minorEastAsia"/>
          <w:sz w:val="30"/>
          <w:szCs w:val="30"/>
          <w:lang w:val="en-US" w:eastAsia="zh-CN"/>
        </w:rPr>
        <w:t>武汉锦绣方圆物业有限公司华中分公司宇龙湖畔花园。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仿宋_GB2312"/>
          <w:snapToGrid/>
          <w:color w:val="000000"/>
          <w:kern w:val="2"/>
          <w:sz w:val="30"/>
          <w:szCs w:val="30"/>
          <w:lang w:val="en-US" w:eastAsia="zh-CN" w:bidi="ar-SA"/>
        </w:rPr>
      </w:pPr>
      <w:r>
        <w:rPr>
          <w:rFonts w:hint="eastAsia" w:ascii="黑体" w:hAnsi="黑体" w:eastAsia="黑体" w:cs="仿宋_GB2312"/>
          <w:snapToGrid/>
          <w:color w:val="000000"/>
          <w:kern w:val="2"/>
          <w:sz w:val="30"/>
          <w:szCs w:val="30"/>
          <w:lang w:val="en-US" w:eastAsia="zh-CN" w:bidi="ar-SA"/>
        </w:rPr>
        <w:t>五、要求</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_GB2312" w:eastAsia="仿宋_GB2312" w:hAnsiTheme="minorEastAsia" w:cstheme="minorBidi"/>
          <w:kern w:val="2"/>
          <w:sz w:val="30"/>
          <w:szCs w:val="30"/>
          <w:lang w:val="en-US" w:eastAsia="zh-CN" w:bidi="ar-SA"/>
        </w:rPr>
      </w:pPr>
      <w:r>
        <w:rPr>
          <w:rFonts w:hint="eastAsia" w:ascii="仿宋_GB2312" w:eastAsia="仿宋_GB2312" w:hAnsiTheme="minorEastAsia" w:cstheme="minorBidi"/>
          <w:b/>
          <w:bCs/>
          <w:kern w:val="2"/>
          <w:sz w:val="30"/>
          <w:szCs w:val="30"/>
          <w:lang w:val="en-US" w:eastAsia="zh-CN" w:bidi="ar-SA"/>
        </w:rPr>
        <w:t>1、要加强组织领导：</w:t>
      </w:r>
      <w:r>
        <w:rPr>
          <w:rFonts w:hint="eastAsia" w:ascii="仿宋_GB2312" w:eastAsia="仿宋_GB2312" w:hAnsiTheme="minorEastAsia" w:cstheme="minorBidi"/>
          <w:b w:val="0"/>
          <w:bCs w:val="0"/>
          <w:kern w:val="2"/>
          <w:sz w:val="30"/>
          <w:szCs w:val="30"/>
          <w:lang w:val="en-US" w:eastAsia="zh-CN" w:bidi="ar-SA"/>
        </w:rPr>
        <w:t>这次调研是贯彻学习习近平新时代中国特色社会主义思想主题教育内容之一，</w:t>
      </w:r>
      <w:r>
        <w:rPr>
          <w:rFonts w:hint="eastAsia" w:ascii="仿宋_GB2312" w:eastAsia="仿宋_GB2312" w:hAnsiTheme="minorEastAsia" w:cstheme="minorBidi"/>
          <w:kern w:val="2"/>
          <w:sz w:val="30"/>
          <w:szCs w:val="30"/>
          <w:lang w:val="en-US" w:eastAsia="zh-CN" w:bidi="ar-SA"/>
        </w:rPr>
        <w:t>各有关工作</w:t>
      </w:r>
      <w:r>
        <w:rPr>
          <w:rFonts w:hint="eastAsia" w:ascii="仿宋_GB2312" w:eastAsia="仿宋_GB2312" w:hAnsiTheme="minorEastAsia" w:cstheme="minorBidi"/>
          <w:b w:val="0"/>
          <w:bCs w:val="0"/>
          <w:kern w:val="2"/>
          <w:sz w:val="30"/>
          <w:szCs w:val="30"/>
          <w:lang w:val="en-US" w:eastAsia="zh-CN" w:bidi="ar-SA"/>
        </w:rPr>
        <w:t>委员会要提高政治工作站位，要密切配合，安排好这次调研活动，提前通知，</w:t>
      </w:r>
      <w:r>
        <w:rPr>
          <w:rFonts w:hint="eastAsia" w:ascii="仿宋_GB2312" w:eastAsia="仿宋_GB2312" w:hAnsiTheme="minorEastAsia" w:cstheme="minorBidi"/>
          <w:kern w:val="2"/>
          <w:sz w:val="30"/>
          <w:szCs w:val="30"/>
          <w:lang w:val="en-US" w:eastAsia="zh-CN" w:bidi="ar-SA"/>
        </w:rPr>
        <w:t>让企业早做准备。</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_GB2312" w:eastAsia="仿宋_GB2312" w:hAnsiTheme="minorEastAsia" w:cstheme="minorBidi"/>
          <w:kern w:val="2"/>
          <w:sz w:val="30"/>
          <w:szCs w:val="30"/>
          <w:lang w:val="en-US" w:eastAsia="zh-CN" w:bidi="ar-SA"/>
        </w:rPr>
      </w:pPr>
      <w:r>
        <w:rPr>
          <w:rFonts w:hint="eastAsia" w:ascii="仿宋_GB2312" w:eastAsia="仿宋_GB2312" w:hAnsiTheme="minorEastAsia" w:cstheme="minorBidi"/>
          <w:b/>
          <w:bCs/>
          <w:kern w:val="2"/>
          <w:sz w:val="30"/>
          <w:szCs w:val="30"/>
          <w:lang w:val="en-US" w:eastAsia="zh-CN" w:bidi="ar-SA"/>
        </w:rPr>
        <w:t>2、要把握调研工作重点。</w:t>
      </w:r>
      <w:r>
        <w:rPr>
          <w:rFonts w:hint="eastAsia" w:ascii="仿宋_GB2312" w:eastAsia="仿宋_GB2312" w:hAnsiTheme="minorEastAsia" w:cstheme="minorBidi"/>
          <w:kern w:val="2"/>
          <w:sz w:val="30"/>
          <w:szCs w:val="30"/>
          <w:lang w:val="en-US" w:eastAsia="zh-CN" w:bidi="ar-SA"/>
        </w:rPr>
        <w:t>要通过近期开展学习贯彻习近平新时代中国特色社会主义思想主题教育</w:t>
      </w:r>
      <w:r>
        <w:rPr>
          <w:rFonts w:hint="eastAsia" w:ascii="仿宋_GB2312" w:eastAsia="仿宋_GB2312" w:hAnsiTheme="minorEastAsia" w:cstheme="minorBidi"/>
          <w:kern w:val="2"/>
          <w:sz w:val="30"/>
          <w:szCs w:val="30"/>
          <w:lang w:val="en-US" w:eastAsia="zh-CN" w:bidi="ar-SA"/>
        </w:rPr>
        <w:t>，深入了解企业开展“红色蒲公英”红色物业评选活动、整治物业服务领域侵害业主权益突出问题攻坚行动和市无物业管理小区清零行动工作中存在的问题和薄弱环节，制定有效整改措施，确实帮助企业解决问题。</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_GB2312" w:eastAsia="仿宋_GB2312" w:hAnsiTheme="minorEastAsia" w:cstheme="minorBidi"/>
          <w:kern w:val="2"/>
          <w:sz w:val="30"/>
          <w:szCs w:val="30"/>
          <w:lang w:val="en-US" w:eastAsia="zh-CN" w:bidi="ar-SA"/>
        </w:rPr>
      </w:pPr>
      <w:r>
        <w:rPr>
          <w:rFonts w:hint="eastAsia" w:ascii="仿宋_GB2312" w:eastAsia="仿宋_GB2312" w:hAnsiTheme="minorEastAsia" w:cstheme="minorBidi"/>
          <w:b/>
          <w:bCs/>
          <w:kern w:val="2"/>
          <w:sz w:val="30"/>
          <w:szCs w:val="30"/>
          <w:lang w:val="en-US" w:eastAsia="zh-CN" w:bidi="ar-SA"/>
        </w:rPr>
        <w:t>3、要提高调研质量。</w:t>
      </w:r>
      <w:r>
        <w:rPr>
          <w:rFonts w:hint="eastAsia" w:ascii="仿宋_GB2312" w:eastAsia="仿宋_GB2312" w:hAnsiTheme="minorEastAsia" w:cstheme="minorBidi"/>
          <w:kern w:val="2"/>
          <w:sz w:val="30"/>
          <w:szCs w:val="30"/>
          <w:lang w:val="en-US" w:eastAsia="zh-CN" w:bidi="ar-SA"/>
        </w:rPr>
        <w:t>要认真分析情况，查找问题，提出切实可行的对策和建议。调研报告要主题鮮明，重点突出，分析透彻，言简意赅，措施具体，针对性强。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1200" w:firstLineChars="400"/>
        <w:jc w:val="right"/>
        <w:textAlignment w:val="auto"/>
        <w:rPr>
          <w:rFonts w:hint="default" w:ascii="仿宋_GB2312" w:eastAsia="仿宋_GB2312" w:hAnsiTheme="minorEastAsia" w:cstheme="minorBidi"/>
          <w:kern w:val="2"/>
          <w:sz w:val="30"/>
          <w:szCs w:val="30"/>
          <w:lang w:val="en-US" w:eastAsia="zh-CN" w:bidi="ar-SA"/>
        </w:rPr>
      </w:pPr>
      <w:r>
        <w:rPr>
          <w:rFonts w:hint="eastAsia" w:ascii="仿宋_GB2312" w:eastAsia="仿宋_GB2312" w:hAnsiTheme="minorEastAsia" w:cstheme="minorBidi"/>
          <w:kern w:val="2"/>
          <w:sz w:val="30"/>
          <w:szCs w:val="30"/>
          <w:lang w:val="en-US" w:eastAsia="zh-CN" w:bidi="ar-SA"/>
        </w:rPr>
        <w:t xml:space="preserve">        九江市物业管理协会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r>
        <w:rPr>
          <w:rFonts w:hint="eastAsia" w:ascii="仿宋_GB2312" w:eastAsia="仿宋_GB2312" w:hAnsiTheme="minorEastAsia" w:cstheme="minorBidi"/>
          <w:kern w:val="2"/>
          <w:sz w:val="30"/>
          <w:szCs w:val="30"/>
          <w:lang w:val="en-US" w:eastAsia="zh-CN" w:bidi="ar-SA"/>
        </w:rPr>
        <w:t xml:space="preserve"> </w:t>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ab/>
      </w:r>
      <w:r>
        <w:rPr>
          <w:rFonts w:hint="eastAsia" w:ascii="仿宋_GB2312" w:eastAsia="仿宋_GB2312" w:hAnsiTheme="minorEastAsia" w:cstheme="minorBidi"/>
          <w:kern w:val="2"/>
          <w:sz w:val="30"/>
          <w:szCs w:val="30"/>
          <w:lang w:val="en-US" w:eastAsia="zh-CN" w:bidi="ar-SA"/>
        </w:rPr>
        <w:t xml:space="preserve">  2023年10月19日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ascii="仿宋_GB2312" w:eastAsia="仿宋_GB2312" w:hAnsiTheme="minorEastAsia" w:cstheme="minorBidi"/>
          <w:kern w:val="2"/>
          <w:sz w:val="30"/>
          <w:szCs w:val="30"/>
          <w:lang w:val="en-US" w:eastAsia="zh-CN" w:bidi="ar-SA"/>
        </w:rPr>
      </w:pPr>
    </w:p>
    <w:p>
      <w:pPr>
        <w:pStyle w:val="4"/>
        <w:overflowPunct w:val="0"/>
        <w:spacing w:line="576" w:lineRule="exact"/>
        <w:rPr>
          <w:rFonts w:ascii="仿宋_GB2312" w:eastAsia="仿宋_GB2312"/>
          <w:sz w:val="30"/>
          <w:szCs w:val="30"/>
        </w:rPr>
      </w:pPr>
    </w:p>
    <w:p>
      <w:pPr>
        <w:ind w:left="210" w:leftChars="100" w:right="210" w:rightChars="100"/>
        <w:rPr>
          <w:rFonts w:hint="eastAsia" w:ascii="仿宋_GB2312" w:eastAsia="仿宋_GB2312"/>
          <w:spacing w:val="6"/>
          <w:sz w:val="26"/>
          <w:szCs w:val="26"/>
          <w:lang w:val="en-US" w:eastAsia="zh-CN"/>
        </w:rPr>
      </w:pPr>
      <w:r>
        <w:rPr>
          <w:rFonts w:ascii="仿宋_GB2312" w:eastAsia="仿宋_GB2312"/>
          <w:spacing w:val="6"/>
          <w:sz w:val="26"/>
          <w:szCs w:val="2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365760</wp:posOffset>
                </wp:positionV>
                <wp:extent cx="56007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1pt;z-index:251663360;mso-width-relative:page;mso-height-relative:page;" filled="f" stroked="t" coordsize="21600,21600" o:gfxdata="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Fy8tUAAAAGAQAADwAAAAAAAAABACAAAAAiAAAAZHJzL2Rvd25yZXYueG1sUEsBAhQAFAAA&#10;AAgAh07iQFMVyifyAQAA5QMAAA4AAAAAAAAAAQAgAAAAJAEAAGRycy9lMm9Eb2MueG1sUEsFBgAA&#10;AAAGAAYAWQEAAIgFAAAAAA==&#10;">
                <v:fill on="f" focussize="0,0"/>
                <v:stroke weight="1pt" color="#000000" joinstyle="round"/>
                <v:imagedata o:title=""/>
                <o:lock v:ext="edit" aspectratio="f"/>
              </v:line>
            </w:pict>
          </mc:Fallback>
        </mc:AlternateContent>
      </w:r>
      <w:r>
        <w:rPr>
          <w:rFonts w:ascii="仿宋_GB2312" w:eastAsia="仿宋_GB2312"/>
          <w:spacing w:val="6"/>
          <w:sz w:val="26"/>
          <w:szCs w:val="2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60070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pt;height:0pt;width:441pt;z-index:251662336;mso-width-relative:page;mso-height-relative:page;" filled="f" stroked="t" coordsize="21600,21600" o:gfxdata="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c1P2tIAAAAEAQAADwAAAAAAAAABACAAAAAiAAAAZHJzL2Rvd25yZXYueG1sUEsBAhQAFAAAAAgA&#10;h07iQMpRF03yAQAA5QMAAA4AAAAAAAAAAQAgAAAAIQEAAGRycy9lMm9Eb2MueG1sUEsFBgAAAAAG&#10;AAYAWQEAAIUFAAAAAA==&#10;">
                <v:fill on="f" focussize="0,0"/>
                <v:stroke weight="1pt" color="#000000" joinstyle="round"/>
                <v:imagedata o:title=""/>
                <o:lock v:ext="edit" aspectratio="f"/>
              </v:line>
            </w:pict>
          </mc:Fallback>
        </mc:AlternateContent>
      </w:r>
      <w:r>
        <w:rPr>
          <w:rFonts w:hint="eastAsia" w:ascii="仿宋_GB2312" w:hAnsi="仿宋" w:eastAsia="仿宋_GB2312"/>
          <w:spacing w:val="6"/>
          <w:sz w:val="26"/>
          <w:szCs w:val="26"/>
        </w:rPr>
        <w:t>九江市</w:t>
      </w:r>
      <w:r>
        <w:rPr>
          <w:rFonts w:hint="eastAsia" w:ascii="仿宋_GB2312" w:hAnsi="仿宋" w:eastAsia="仿宋_GB2312"/>
          <w:spacing w:val="6"/>
          <w:sz w:val="26"/>
          <w:szCs w:val="26"/>
          <w:lang w:val="en-US" w:eastAsia="zh-CN"/>
        </w:rPr>
        <w:t>物业管理协会</w:t>
      </w:r>
      <w:r>
        <w:rPr>
          <w:rFonts w:hint="eastAsia" w:ascii="仿宋_GB2312" w:hAnsi="仿宋" w:eastAsia="仿宋_GB2312"/>
          <w:spacing w:val="6"/>
          <w:sz w:val="26"/>
          <w:szCs w:val="26"/>
        </w:rPr>
        <w:t>办公室</w:t>
      </w:r>
      <w:r>
        <w:rPr>
          <w:rFonts w:hint="eastAsia" w:ascii="仿宋_GB2312" w:eastAsia="仿宋_GB2312"/>
          <w:spacing w:val="6"/>
          <w:sz w:val="26"/>
          <w:szCs w:val="26"/>
        </w:rPr>
        <w:t xml:space="preserve">     </w:t>
      </w:r>
      <w:r>
        <w:rPr>
          <w:rFonts w:hint="eastAsia" w:ascii="仿宋_GB2312" w:eastAsia="仿宋_GB2312"/>
          <w:spacing w:val="6"/>
          <w:sz w:val="26"/>
          <w:szCs w:val="26"/>
          <w:lang w:val="en-US" w:eastAsia="zh-CN"/>
        </w:rPr>
        <w:t xml:space="preserve">        </w:t>
      </w:r>
      <w:bookmarkStart w:id="0" w:name="_GoBack"/>
      <w:bookmarkEnd w:id="0"/>
      <w:r>
        <w:rPr>
          <w:rFonts w:hint="eastAsia" w:ascii="仿宋_GB2312" w:eastAsia="仿宋_GB2312"/>
          <w:spacing w:val="6"/>
          <w:sz w:val="26"/>
          <w:szCs w:val="26"/>
        </w:rPr>
        <w:t>2023年</w:t>
      </w:r>
      <w:r>
        <w:rPr>
          <w:rFonts w:hint="eastAsia" w:ascii="仿宋_GB2312" w:eastAsia="仿宋_GB2312"/>
          <w:spacing w:val="6"/>
          <w:sz w:val="26"/>
          <w:szCs w:val="26"/>
          <w:lang w:val="en-US" w:eastAsia="zh-CN"/>
        </w:rPr>
        <w:t>10</w:t>
      </w:r>
      <w:r>
        <w:rPr>
          <w:rFonts w:hint="eastAsia" w:ascii="仿宋_GB2312" w:eastAsia="仿宋_GB2312"/>
          <w:spacing w:val="6"/>
          <w:sz w:val="26"/>
          <w:szCs w:val="26"/>
        </w:rPr>
        <w:t>月</w:t>
      </w:r>
      <w:r>
        <w:rPr>
          <w:rFonts w:hint="eastAsia" w:ascii="仿宋_GB2312" w:eastAsia="仿宋_GB2312"/>
          <w:spacing w:val="6"/>
          <w:sz w:val="26"/>
          <w:szCs w:val="26"/>
          <w:lang w:val="en-US" w:eastAsia="zh-CN"/>
        </w:rPr>
        <w:t>19</w:t>
      </w:r>
      <w:r>
        <w:rPr>
          <w:rFonts w:hint="eastAsia" w:ascii="仿宋_GB2312" w:eastAsia="仿宋_GB2312"/>
          <w:spacing w:val="6"/>
          <w:sz w:val="26"/>
          <w:szCs w:val="26"/>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7B81"/>
    <w:multiLevelType w:val="singleLevel"/>
    <w:tmpl w:val="91447B81"/>
    <w:lvl w:ilvl="0" w:tentative="0">
      <w:start w:val="1"/>
      <w:numFmt w:val="chineseCounting"/>
      <w:suff w:val="nothing"/>
      <w:lvlText w:val="（%1）"/>
      <w:lvlJc w:val="left"/>
      <w:rPr>
        <w:rFonts w:hint="eastAsia"/>
      </w:rPr>
    </w:lvl>
  </w:abstractNum>
  <w:abstractNum w:abstractNumId="1">
    <w:nsid w:val="7BC5D162"/>
    <w:multiLevelType w:val="singleLevel"/>
    <w:tmpl w:val="7BC5D16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mZjZjA2ZjM1YWY3ZmM5NDAzOWEyN2E0ZjBhZDcifQ=="/>
  </w:docVars>
  <w:rsids>
    <w:rsidRoot w:val="00000000"/>
    <w:rsid w:val="081068B1"/>
    <w:rsid w:val="0CE341EB"/>
    <w:rsid w:val="38EA6AD9"/>
    <w:rsid w:val="50D32D8E"/>
    <w:rsid w:val="50EB25F4"/>
    <w:rsid w:val="51001534"/>
    <w:rsid w:val="6558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新魏" w:hAnsi="华文新魏" w:eastAsia="宋体" w:cs="华文新魏"/>
      <w:color w:val="000000"/>
      <w:sz w:val="24"/>
      <w:szCs w:val="24"/>
      <w:lang w:val="en-US" w:eastAsia="zh-CN" w:bidi="ar-SA"/>
    </w:rPr>
  </w:style>
  <w:style w:type="character" w:customStyle="1" w:styleId="5">
    <w:name w:val="font41"/>
    <w:basedOn w:val="3"/>
    <w:qFormat/>
    <w:uiPriority w:val="0"/>
    <w:rPr>
      <w:rFonts w:hint="eastAsia" w:ascii="宋体" w:hAnsi="宋体" w:eastAsia="宋体" w:cs="宋体"/>
      <w:color w:val="000000"/>
      <w:sz w:val="44"/>
      <w:szCs w:val="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2023-10-17T06:27:00Z</dcterms:created>
  <dc:creator>Administrator</dc:creator>
  <cp:lastModifiedBy>蓝天</cp:lastModifiedBy>
  <dcterms:modified xsi:type="dcterms:W3CDTF">2023-10-19T02:54:14Z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8F29309483D2415F82E628223D916A08_12</vt:lpwstr>
  </property>
</Properties>
</file>